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ECD0D" w14:textId="77777777" w:rsidR="00B01935" w:rsidRDefault="00000000">
      <w:pPr>
        <w:jc w:val="center"/>
        <w:rPr>
          <w:rFonts w:ascii="Arial" w:eastAsia="Arial" w:hAnsi="Arial" w:cs="Arial"/>
          <w:b/>
          <w:bCs/>
          <w:sz w:val="40"/>
          <w:szCs w:val="40"/>
        </w:rPr>
      </w:pPr>
      <w:r>
        <w:rPr>
          <w:rFonts w:ascii="Arial" w:eastAsia="Arial" w:hAnsi="Arial" w:cs="Arial"/>
          <w:b/>
          <w:bCs/>
          <w:sz w:val="40"/>
          <w:szCs w:val="40"/>
        </w:rPr>
        <w:t>Evaluation Criteria</w:t>
      </w:r>
    </w:p>
    <w:p w14:paraId="09BD541A" w14:textId="77777777" w:rsidR="00B01935" w:rsidRDefault="00000000">
      <w:pPr>
        <w:widowControl w:val="0"/>
        <w:spacing w:after="0" w:line="276" w:lineRule="auto"/>
        <w:rPr>
          <w:rFonts w:ascii="Arial" w:eastAsia="Arial" w:hAnsi="Arial" w:cs="Arial"/>
          <w:i/>
          <w:iCs/>
          <w:sz w:val="24"/>
          <w:szCs w:val="24"/>
        </w:rPr>
      </w:pPr>
      <w:r>
        <w:rPr>
          <w:rFonts w:ascii="Arial" w:eastAsia="Arial" w:hAnsi="Arial" w:cs="Arial"/>
          <w:i/>
          <w:iCs/>
          <w:sz w:val="24"/>
          <w:szCs w:val="24"/>
        </w:rPr>
        <w:t>Below are evaluation criteria quoted from the 2025 NSF GRFP solicitation. For each Intellectual Merit criteria, and 1-2 Broader Impacts criteria, write down an idea for how you could demonstrate this in your application (either through a research proposal or personal statement).</w:t>
      </w:r>
    </w:p>
    <w:p w14:paraId="3F501DE5" w14:textId="77777777" w:rsidR="00B01935" w:rsidRDefault="00000000">
      <w:pPr>
        <w:widowControl w:val="0"/>
        <w:spacing w:after="0" w:line="276" w:lineRule="auto"/>
        <w:rPr>
          <w:rFonts w:ascii="Arial" w:eastAsia="Arial" w:hAnsi="Arial" w:cs="Arial"/>
          <w:i/>
          <w:iCs/>
          <w:sz w:val="24"/>
          <w:szCs w:val="24"/>
        </w:rPr>
      </w:pPr>
      <w:r>
        <w:rPr>
          <w:rFonts w:ascii="Arial" w:eastAsia="Arial" w:hAnsi="Arial" w:cs="Arial"/>
          <w:i/>
          <w:iCs/>
          <w:sz w:val="24"/>
          <w:szCs w:val="24"/>
        </w:rPr>
        <w:t xml:space="preserve">— — — </w:t>
      </w:r>
    </w:p>
    <w:p w14:paraId="7F97B9B9" w14:textId="77777777" w:rsidR="00B01935" w:rsidRDefault="00000000">
      <w:pPr>
        <w:spacing w:after="0" w:line="276" w:lineRule="auto"/>
        <w:rPr>
          <w:rFonts w:ascii="Arial" w:eastAsia="Arial" w:hAnsi="Arial" w:cs="Arial"/>
        </w:rPr>
      </w:pPr>
      <w:r>
        <w:rPr>
          <w:rFonts w:ascii="Arial" w:eastAsia="Arial" w:hAnsi="Arial" w:cs="Arial"/>
        </w:rPr>
        <w:t>Applicants are reviewed on their demonstrated potential to advance knowledge and to make significant research achievements and contributions to their fields, and to benefit society throughout their careers. Reviewers are asked to assess applications using a comprehensive approach, giving balanced consideration to all components of the application, including the educational and research record, leadership, outreach, service activities, and future plans, as well as individual competencies, experiences, and other attributes such as innovation and perseverance that are likely to result in success in a STEM graduate program. The aim is to recruit and retain a strong cohort of early-career individuals with high potential for future achievements, contributions, and broader impacts in STEM, including STEM education.</w:t>
      </w:r>
    </w:p>
    <w:p w14:paraId="7ABCDEBF" w14:textId="77777777" w:rsidR="00B01935" w:rsidRDefault="00B01935">
      <w:pPr>
        <w:spacing w:after="0" w:line="276" w:lineRule="auto"/>
        <w:rPr>
          <w:rFonts w:ascii="Arial" w:eastAsia="Arial" w:hAnsi="Arial" w:cs="Arial"/>
        </w:rPr>
      </w:pPr>
    </w:p>
    <w:p w14:paraId="3ABA3ED9" w14:textId="77777777" w:rsidR="00B01935" w:rsidRDefault="00000000">
      <w:pPr>
        <w:spacing w:after="200" w:line="276" w:lineRule="auto"/>
        <w:rPr>
          <w:rFonts w:ascii="Arial" w:eastAsia="Arial" w:hAnsi="Arial" w:cs="Arial"/>
        </w:rPr>
      </w:pPr>
      <w:r>
        <w:rPr>
          <w:rFonts w:ascii="Arial" w:eastAsia="Arial" w:hAnsi="Arial" w:cs="Arial"/>
        </w:rPr>
        <w:t xml:space="preserve">Factors reviewers will consider in assessing the potential </w:t>
      </w:r>
      <w:r>
        <w:rPr>
          <w:rFonts w:ascii="Arial" w:eastAsia="Arial" w:hAnsi="Arial" w:cs="Arial"/>
          <w:b/>
          <w:bCs/>
        </w:rPr>
        <w:t>Intellectual Merit</w:t>
      </w:r>
      <w:r>
        <w:rPr>
          <w:rFonts w:ascii="Arial" w:eastAsia="Arial" w:hAnsi="Arial" w:cs="Arial"/>
        </w:rPr>
        <w:t xml:space="preserve"> of the application and the applicant’s potential to advance knowledge and understanding in one or more fields may include (but are not limited to) the applicant's ability to:</w:t>
      </w:r>
    </w:p>
    <w:p w14:paraId="1609CF3F" w14:textId="77777777" w:rsidR="00B01935" w:rsidRDefault="00000000">
      <w:pPr>
        <w:numPr>
          <w:ilvl w:val="0"/>
          <w:numId w:val="2"/>
        </w:numPr>
        <w:spacing w:after="0" w:line="360" w:lineRule="auto"/>
        <w:rPr>
          <w:rFonts w:ascii="Arial" w:eastAsia="Arial" w:hAnsi="Arial" w:cs="Arial"/>
        </w:rPr>
      </w:pPr>
      <w:r>
        <w:rPr>
          <w:rFonts w:ascii="Arial" w:eastAsia="Arial" w:hAnsi="Arial" w:cs="Arial"/>
        </w:rPr>
        <w:t>Plan and conduct research</w:t>
      </w:r>
    </w:p>
    <w:p w14:paraId="11605126" w14:textId="77777777" w:rsidR="00B01935" w:rsidRDefault="00000000">
      <w:pPr>
        <w:numPr>
          <w:ilvl w:val="0"/>
          <w:numId w:val="2"/>
        </w:numPr>
        <w:spacing w:after="0" w:line="360" w:lineRule="auto"/>
        <w:rPr>
          <w:rFonts w:ascii="Arial" w:eastAsia="Arial" w:hAnsi="Arial" w:cs="Arial"/>
        </w:rPr>
      </w:pPr>
      <w:r>
        <w:rPr>
          <w:rFonts w:ascii="Arial" w:eastAsia="Arial" w:hAnsi="Arial" w:cs="Arial"/>
        </w:rPr>
        <w:t>Work as a part of a team</w:t>
      </w:r>
    </w:p>
    <w:p w14:paraId="3715C731" w14:textId="77777777" w:rsidR="00B01935" w:rsidRDefault="00000000">
      <w:pPr>
        <w:numPr>
          <w:ilvl w:val="0"/>
          <w:numId w:val="2"/>
        </w:numPr>
        <w:spacing w:after="0" w:line="360" w:lineRule="auto"/>
        <w:rPr>
          <w:rFonts w:ascii="Arial" w:eastAsia="Arial" w:hAnsi="Arial" w:cs="Arial"/>
        </w:rPr>
      </w:pPr>
      <w:r>
        <w:rPr>
          <w:rFonts w:ascii="Arial" w:eastAsia="Arial" w:hAnsi="Arial" w:cs="Arial"/>
        </w:rPr>
        <w:t>Interpret and communicate research (e.g., through publications, or presentations)</w:t>
      </w:r>
    </w:p>
    <w:p w14:paraId="598778F8" w14:textId="77777777" w:rsidR="00B01935" w:rsidRDefault="00000000">
      <w:pPr>
        <w:numPr>
          <w:ilvl w:val="0"/>
          <w:numId w:val="2"/>
        </w:numPr>
        <w:spacing w:after="0" w:line="360" w:lineRule="auto"/>
        <w:rPr>
          <w:rFonts w:ascii="Arial" w:eastAsia="Arial" w:hAnsi="Arial" w:cs="Arial"/>
        </w:rPr>
      </w:pPr>
      <w:r>
        <w:rPr>
          <w:rFonts w:ascii="Arial" w:eastAsia="Arial" w:hAnsi="Arial" w:cs="Arial"/>
        </w:rPr>
        <w:t>Take initiative</w:t>
      </w:r>
    </w:p>
    <w:p w14:paraId="3D389796" w14:textId="77777777" w:rsidR="00B01935" w:rsidRDefault="00000000">
      <w:pPr>
        <w:numPr>
          <w:ilvl w:val="0"/>
          <w:numId w:val="2"/>
        </w:numPr>
        <w:spacing w:after="0" w:line="360" w:lineRule="auto"/>
        <w:rPr>
          <w:rFonts w:ascii="Arial" w:eastAsia="Arial" w:hAnsi="Arial" w:cs="Arial"/>
        </w:rPr>
      </w:pPr>
      <w:r>
        <w:rPr>
          <w:rFonts w:ascii="Arial" w:eastAsia="Arial" w:hAnsi="Arial" w:cs="Arial"/>
        </w:rPr>
        <w:t>Think creatively</w:t>
      </w:r>
    </w:p>
    <w:p w14:paraId="3F1C38FF" w14:textId="77777777" w:rsidR="00B01935" w:rsidRDefault="00000000">
      <w:pPr>
        <w:numPr>
          <w:ilvl w:val="0"/>
          <w:numId w:val="2"/>
        </w:numPr>
        <w:spacing w:after="0" w:line="360" w:lineRule="auto"/>
        <w:rPr>
          <w:rFonts w:ascii="Arial" w:eastAsia="Arial" w:hAnsi="Arial" w:cs="Arial"/>
        </w:rPr>
      </w:pPr>
      <w:r>
        <w:rPr>
          <w:rFonts w:ascii="Arial" w:eastAsia="Arial" w:hAnsi="Arial" w:cs="Arial"/>
        </w:rPr>
        <w:t>Solve problems</w:t>
      </w:r>
    </w:p>
    <w:p w14:paraId="38C370DE" w14:textId="77777777" w:rsidR="00B01935" w:rsidRDefault="00000000">
      <w:pPr>
        <w:numPr>
          <w:ilvl w:val="0"/>
          <w:numId w:val="2"/>
        </w:numPr>
        <w:spacing w:after="0" w:line="360" w:lineRule="auto"/>
        <w:rPr>
          <w:rFonts w:ascii="Arial" w:eastAsia="Arial" w:hAnsi="Arial" w:cs="Arial"/>
        </w:rPr>
      </w:pPr>
      <w:r>
        <w:rPr>
          <w:rFonts w:ascii="Arial" w:eastAsia="Arial" w:hAnsi="Arial" w:cs="Arial"/>
        </w:rPr>
        <w:t>Persist and overcome challenges</w:t>
      </w:r>
    </w:p>
    <w:p w14:paraId="3CCDD382" w14:textId="77777777" w:rsidR="00B01935" w:rsidRDefault="00000000">
      <w:pPr>
        <w:numPr>
          <w:ilvl w:val="0"/>
          <w:numId w:val="2"/>
        </w:numPr>
        <w:spacing w:after="240" w:line="360" w:lineRule="auto"/>
        <w:rPr>
          <w:rFonts w:ascii="Arial" w:eastAsia="Arial" w:hAnsi="Arial" w:cs="Arial"/>
        </w:rPr>
      </w:pPr>
      <w:r>
        <w:rPr>
          <w:rFonts w:ascii="Arial" w:eastAsia="Arial" w:hAnsi="Arial" w:cs="Arial"/>
        </w:rPr>
        <w:t>The applicant’s demonstrated intellectual ability (as indicated by grades, coursework, awards, etc.)</w:t>
      </w:r>
    </w:p>
    <w:p w14:paraId="3F37FA6B" w14:textId="77777777" w:rsidR="00B01935" w:rsidRDefault="00000000">
      <w:pPr>
        <w:spacing w:before="240" w:after="200" w:line="276" w:lineRule="auto"/>
        <w:rPr>
          <w:rFonts w:ascii="Arial" w:eastAsia="Arial" w:hAnsi="Arial" w:cs="Arial"/>
        </w:rPr>
      </w:pPr>
      <w:r>
        <w:rPr>
          <w:rFonts w:ascii="Arial" w:eastAsia="Arial" w:hAnsi="Arial" w:cs="Arial"/>
        </w:rPr>
        <w:t xml:space="preserve">Factors reviewers will consider in assessing the potential </w:t>
      </w:r>
      <w:r>
        <w:rPr>
          <w:rFonts w:ascii="Arial" w:eastAsia="Arial" w:hAnsi="Arial" w:cs="Arial"/>
          <w:b/>
          <w:bCs/>
        </w:rPr>
        <w:t>Broader Impacts</w:t>
      </w:r>
      <w:r>
        <w:rPr>
          <w:rFonts w:ascii="Arial" w:eastAsia="Arial" w:hAnsi="Arial" w:cs="Arial"/>
        </w:rPr>
        <w:t xml:space="preserve"> of the application and the applicant’s potential to benefit society and achieve specific, desired societal outcomes may include (but are not limited to) the likelihood that the applicant’s activities will:</w:t>
      </w:r>
    </w:p>
    <w:p w14:paraId="618EACB1"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Increase participation in STEM</w:t>
      </w:r>
    </w:p>
    <w:p w14:paraId="3983E9A1"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Improve STEM education in schools through outreach and mentoring</w:t>
      </w:r>
    </w:p>
    <w:p w14:paraId="14A68B79"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Increase public scientific literacy and public engagement with STEM through community outreach</w:t>
      </w:r>
    </w:p>
    <w:p w14:paraId="54416D75"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Increase collaboration among academia, industry, and other types of organizations</w:t>
      </w:r>
    </w:p>
    <w:p w14:paraId="6D110CCC"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Improve education and educator development – at any level – in STEM</w:t>
      </w:r>
    </w:p>
    <w:p w14:paraId="4224F282"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Improve the well-being of individuals in society</w:t>
      </w:r>
    </w:p>
    <w:p w14:paraId="1E783D92"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Develop a globally competitive STEM workforce</w:t>
      </w:r>
    </w:p>
    <w:p w14:paraId="05DEC370"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Improve national security</w:t>
      </w:r>
    </w:p>
    <w:p w14:paraId="4DFC5868" w14:textId="77777777" w:rsidR="00B01935" w:rsidRDefault="00000000">
      <w:pPr>
        <w:numPr>
          <w:ilvl w:val="0"/>
          <w:numId w:val="1"/>
        </w:numPr>
        <w:spacing w:after="0" w:line="360" w:lineRule="auto"/>
        <w:rPr>
          <w:rFonts w:ascii="Arial" w:eastAsia="Arial" w:hAnsi="Arial" w:cs="Arial"/>
        </w:rPr>
      </w:pPr>
      <w:r>
        <w:rPr>
          <w:rFonts w:ascii="Arial" w:eastAsia="Arial" w:hAnsi="Arial" w:cs="Arial"/>
        </w:rPr>
        <w:t>Increase the economic competitiveness of the U.S.</w:t>
      </w:r>
    </w:p>
    <w:p w14:paraId="64D87AE0" w14:textId="1D23E1C4" w:rsidR="00B570AC" w:rsidRDefault="00000000" w:rsidP="006F3A05">
      <w:pPr>
        <w:numPr>
          <w:ilvl w:val="0"/>
          <w:numId w:val="1"/>
        </w:numPr>
        <w:spacing w:after="240" w:line="360" w:lineRule="auto"/>
        <w:rPr>
          <w:rFonts w:ascii="Arial" w:eastAsia="Arial" w:hAnsi="Arial" w:cs="Arial"/>
        </w:rPr>
      </w:pPr>
      <w:r>
        <w:rPr>
          <w:rFonts w:ascii="Arial" w:eastAsia="Arial" w:hAnsi="Arial" w:cs="Arial"/>
        </w:rPr>
        <w:t>Enhance infrastructure for research and education.</w:t>
      </w:r>
    </w:p>
    <w:p w14:paraId="0CF2CFDF" w14:textId="77777777" w:rsidR="00B570AC" w:rsidRPr="0065769D" w:rsidRDefault="00B570AC" w:rsidP="00B570AC">
      <w:pPr>
        <w:rPr>
          <w:rFonts w:ascii="Arial" w:hAnsi="Arial"/>
          <w:sz w:val="20"/>
        </w:rPr>
      </w:pPr>
      <w:r>
        <w:rPr>
          <w:rFonts w:ascii="Arial" w:eastAsia="Arial" w:hAnsi="Arial" w:cs="Arial"/>
        </w:rPr>
        <w:br w:type="page"/>
      </w:r>
      <w:r w:rsidRPr="0065769D">
        <w:rPr>
          <w:rFonts w:ascii="Arial" w:hAnsi="Arial"/>
          <w:sz w:val="20"/>
        </w:rPr>
        <w:lastRenderedPageBreak/>
        <w:t xml:space="preserve">MIT </w:t>
      </w:r>
      <w:proofErr w:type="spellStart"/>
      <w:r w:rsidRPr="0065769D">
        <w:rPr>
          <w:rFonts w:ascii="Arial" w:hAnsi="Arial"/>
          <w:sz w:val="20"/>
        </w:rPr>
        <w:t>OpenCourseWare</w:t>
      </w:r>
      <w:proofErr w:type="spellEnd"/>
    </w:p>
    <w:p w14:paraId="5A1D58C1" w14:textId="77777777" w:rsidR="00B570AC" w:rsidRPr="0065769D" w:rsidRDefault="00B570AC" w:rsidP="00B570AC">
      <w:pPr>
        <w:rPr>
          <w:rFonts w:ascii="Arial" w:hAnsi="Arial"/>
          <w:sz w:val="20"/>
        </w:rPr>
      </w:pPr>
      <w:hyperlink r:id="rId8" w:history="1">
        <w:r w:rsidRPr="006F3AD2">
          <w:rPr>
            <w:rStyle w:val="Hyperlink"/>
            <w:rFonts w:ascii="Arial" w:hAnsi="Arial"/>
            <w:sz w:val="20"/>
          </w:rPr>
          <w:t>https://ocw.mit.edu/</w:t>
        </w:r>
      </w:hyperlink>
    </w:p>
    <w:p w14:paraId="32E2CD8A" w14:textId="77777777" w:rsidR="00B570AC" w:rsidRPr="0065769D" w:rsidRDefault="00B570AC" w:rsidP="00B570AC">
      <w:pPr>
        <w:rPr>
          <w:rFonts w:ascii="Arial" w:hAnsi="Arial"/>
          <w:sz w:val="20"/>
        </w:rPr>
      </w:pPr>
    </w:p>
    <w:p w14:paraId="41F3F06A" w14:textId="77777777" w:rsidR="00B570AC" w:rsidRPr="0065769D" w:rsidRDefault="00B570AC" w:rsidP="00B570AC">
      <w:pPr>
        <w:rPr>
          <w:rFonts w:ascii="Arial" w:hAnsi="Arial"/>
        </w:rPr>
      </w:pPr>
    </w:p>
    <w:p w14:paraId="465ADEB6" w14:textId="77777777" w:rsidR="00B570AC" w:rsidRPr="0065769D" w:rsidRDefault="00B570AC" w:rsidP="00B570AC">
      <w:pPr>
        <w:rPr>
          <w:rFonts w:ascii="Arial" w:hAnsi="Arial"/>
        </w:rPr>
      </w:pPr>
    </w:p>
    <w:p w14:paraId="271EBB8B" w14:textId="51841FE1" w:rsidR="00B570AC" w:rsidRPr="0065769D" w:rsidRDefault="00B570AC" w:rsidP="00B570AC">
      <w:pPr>
        <w:rPr>
          <w:rFonts w:ascii="Arial" w:hAnsi="Arial"/>
        </w:rPr>
      </w:pPr>
      <w:r>
        <w:rPr>
          <w:rFonts w:ascii="Arial" w:hAnsi="Arial"/>
        </w:rPr>
        <w:t>RES</w:t>
      </w:r>
      <w:r w:rsidRPr="0065769D">
        <w:rPr>
          <w:rFonts w:ascii="Arial" w:hAnsi="Arial"/>
        </w:rPr>
        <w:t>.</w:t>
      </w:r>
      <w:r>
        <w:rPr>
          <w:rFonts w:ascii="Arial" w:hAnsi="Arial"/>
        </w:rPr>
        <w:t>16-</w:t>
      </w:r>
      <w:r w:rsidR="00950C6C">
        <w:rPr>
          <w:rFonts w:ascii="Arial" w:hAnsi="Arial"/>
        </w:rPr>
        <w:t>9960</w:t>
      </w:r>
      <w:r w:rsidRPr="0065769D">
        <w:rPr>
          <w:rFonts w:ascii="Arial" w:hAnsi="Arial"/>
        </w:rPr>
        <w:t xml:space="preserve"> </w:t>
      </w:r>
      <w:r w:rsidRPr="0039582C">
        <w:rPr>
          <w:rFonts w:ascii="Arial" w:hAnsi="Arial"/>
        </w:rPr>
        <w:t>The Engineering Student’s Guide to Effective Technical Communication</w:t>
      </w:r>
    </w:p>
    <w:p w14:paraId="610D8BA6" w14:textId="77777777" w:rsidR="00B570AC" w:rsidRPr="0065769D" w:rsidRDefault="00B570AC" w:rsidP="00B570AC">
      <w:pPr>
        <w:rPr>
          <w:rFonts w:ascii="Arial" w:hAnsi="Arial"/>
          <w:sz w:val="20"/>
        </w:rPr>
      </w:pPr>
      <w:r>
        <w:rPr>
          <w:rFonts w:ascii="Arial" w:hAnsi="Arial"/>
          <w:sz w:val="20"/>
        </w:rPr>
        <w:t>Spring</w:t>
      </w:r>
      <w:r w:rsidRPr="0065769D">
        <w:rPr>
          <w:rFonts w:ascii="Arial" w:hAnsi="Arial"/>
          <w:sz w:val="20"/>
        </w:rPr>
        <w:t xml:space="preserve"> 20</w:t>
      </w:r>
      <w:r>
        <w:rPr>
          <w:rFonts w:ascii="Arial" w:hAnsi="Arial"/>
          <w:sz w:val="20"/>
        </w:rPr>
        <w:t>26</w:t>
      </w:r>
    </w:p>
    <w:p w14:paraId="5FB35C6F" w14:textId="77777777" w:rsidR="00B570AC" w:rsidRPr="0065769D" w:rsidRDefault="00B570AC" w:rsidP="00B570AC">
      <w:pPr>
        <w:rPr>
          <w:rFonts w:ascii="Arial" w:hAnsi="Arial"/>
          <w:sz w:val="20"/>
        </w:rPr>
      </w:pPr>
    </w:p>
    <w:p w14:paraId="7EEDF532" w14:textId="77777777" w:rsidR="00B570AC" w:rsidRPr="0065769D" w:rsidRDefault="00B570AC" w:rsidP="00B570AC">
      <w:pPr>
        <w:rPr>
          <w:rFonts w:ascii="Arial" w:hAnsi="Arial"/>
          <w:sz w:val="20"/>
        </w:rPr>
      </w:pPr>
    </w:p>
    <w:p w14:paraId="09E48E6E" w14:textId="77777777" w:rsidR="00B570AC" w:rsidRPr="0065769D" w:rsidRDefault="00B570AC" w:rsidP="00B570AC">
      <w:pPr>
        <w:rPr>
          <w:rFonts w:ascii="Arial" w:hAnsi="Arial"/>
          <w:sz w:val="20"/>
        </w:rPr>
      </w:pPr>
    </w:p>
    <w:p w14:paraId="2038D0D4" w14:textId="77777777" w:rsidR="00B570AC" w:rsidRPr="0065769D" w:rsidRDefault="00B570AC" w:rsidP="00B570AC">
      <w:pPr>
        <w:rPr>
          <w:rFonts w:ascii="Arial" w:hAnsi="Arial"/>
          <w:sz w:val="20"/>
        </w:rPr>
      </w:pPr>
      <w:r w:rsidRPr="0065769D">
        <w:rPr>
          <w:rFonts w:ascii="Arial" w:hAnsi="Arial"/>
          <w:sz w:val="20"/>
        </w:rPr>
        <w:t xml:space="preserve">For information about citing these materials or our Terms of Use, visit: </w:t>
      </w:r>
      <w:hyperlink r:id="rId9" w:history="1">
        <w:r w:rsidRPr="006F3AD2">
          <w:rPr>
            <w:rStyle w:val="Hyperlink"/>
            <w:rFonts w:ascii="Arial" w:hAnsi="Arial"/>
            <w:sz w:val="20"/>
          </w:rPr>
          <w:t>https://ocw.mit.edu/terms</w:t>
        </w:r>
      </w:hyperlink>
      <w:r w:rsidRPr="0065769D">
        <w:rPr>
          <w:rFonts w:ascii="Arial" w:hAnsi="Arial"/>
          <w:sz w:val="20"/>
        </w:rPr>
        <w:t xml:space="preserve">. </w:t>
      </w:r>
    </w:p>
    <w:p w14:paraId="3EB017B4" w14:textId="77777777" w:rsidR="00B570AC" w:rsidRPr="003978CD" w:rsidRDefault="00B570AC" w:rsidP="00B570AC">
      <w:pPr>
        <w:rPr>
          <w:rFonts w:ascii="Arial" w:hAnsi="Arial"/>
          <w:b/>
          <w:sz w:val="20"/>
        </w:rPr>
      </w:pPr>
    </w:p>
    <w:p w14:paraId="50BA7B95" w14:textId="048A2132" w:rsidR="00B01935" w:rsidRPr="006F3A05" w:rsidRDefault="00B01935" w:rsidP="00B570AC">
      <w:pPr>
        <w:rPr>
          <w:rFonts w:ascii="Arial" w:eastAsia="Arial" w:hAnsi="Arial" w:cs="Arial"/>
        </w:rPr>
      </w:pPr>
    </w:p>
    <w:sectPr w:rsidR="00B01935" w:rsidRPr="006F3A05">
      <w:headerReference w:type="default" r:id="rId10"/>
      <w:footerReference w:type="even" r:id="rId11"/>
      <w:footerReference w:type="defaul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554F06" w14:textId="77777777" w:rsidR="00671895" w:rsidRDefault="00671895">
      <w:pPr>
        <w:spacing w:after="0" w:line="240" w:lineRule="auto"/>
      </w:pPr>
      <w:r>
        <w:separator/>
      </w:r>
    </w:p>
  </w:endnote>
  <w:endnote w:type="continuationSeparator" w:id="0">
    <w:p w14:paraId="5772B1A2" w14:textId="77777777" w:rsidR="00671895" w:rsidRDefault="00671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BAB0C15-8E3C-C84C-B47F-FAE6F9A81610}"/>
  </w:font>
  <w:font w:name="Calibri">
    <w:panose1 w:val="020F0502020204030204"/>
    <w:charset w:val="00"/>
    <w:family w:val="swiss"/>
    <w:pitch w:val="variable"/>
    <w:sig w:usb0="E4002EFF" w:usb1="C200247B" w:usb2="00000009" w:usb3="00000000" w:csb0="000001FF" w:csb1="00000000"/>
    <w:embedRegular r:id="rId2" w:fontKey="{0C143485-55A9-C742-A8FE-0162BDB2B6FF}"/>
    <w:embedBold r:id="rId3" w:fontKey="{860E7B64-D056-F248-893A-90E9B7DDA2BC}"/>
  </w:font>
  <w:font w:name="Georgia">
    <w:panose1 w:val="02040502050405020303"/>
    <w:charset w:val="00"/>
    <w:family w:val="roman"/>
    <w:pitch w:val="variable"/>
    <w:sig w:usb0="00000287" w:usb1="00000000" w:usb2="00000000" w:usb3="00000000" w:csb0="0000009F" w:csb1="00000000"/>
    <w:embedItalic r:id="rId4" w:fontKey="{09C352CF-C631-5F49-A61F-9FEDD79F698E}"/>
  </w:font>
  <w:font w:name="Arial">
    <w:panose1 w:val="020B0604020202020204"/>
    <w:charset w:val="00"/>
    <w:family w:val="swiss"/>
    <w:pitch w:val="variable"/>
    <w:sig w:usb0="E0002AFF" w:usb1="C0007843" w:usb2="00000009" w:usb3="00000000" w:csb0="000001FF" w:csb1="00000000"/>
    <w:embedRegular r:id="rId5" w:fontKey="{05F3405B-D978-AD4C-9CB1-0433C58E090E}"/>
    <w:embedBold r:id="rId6" w:fontKey="{3A37B3C7-199B-6C43-9AE3-DF8576E1BB2E}"/>
    <w:embedItalic r:id="rId7" w:fontKey="{0105D903-35AA-5C4C-8FAA-633FAE6EE8F2}"/>
  </w:font>
  <w:font w:name="Verdana">
    <w:panose1 w:val="020B0604030504040204"/>
    <w:charset w:val="00"/>
    <w:family w:val="swiss"/>
    <w:pitch w:val="variable"/>
    <w:sig w:usb0="A10006FF" w:usb1="4000205B" w:usb2="00000010" w:usb3="00000000" w:csb0="0000019F" w:csb1="00000000"/>
    <w:embedRegular r:id="rId8" w:fontKey="{7043AB61-44D3-8341-98AB-54D009A10F31}"/>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9" w:fontKey="{EF3363C2-8D92-444C-B87F-DBE3AFD38F89}"/>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13095819"/>
      <w:docPartObj>
        <w:docPartGallery w:val="Page Numbers (Bottom of Page)"/>
        <w:docPartUnique/>
      </w:docPartObj>
    </w:sdtPr>
    <w:sdtContent>
      <w:p w14:paraId="2B1B48A8" w14:textId="51CC2ECE" w:rsidR="00B570AC" w:rsidRDefault="00B570AC"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C75BD7" w14:textId="77777777" w:rsidR="00B570AC" w:rsidRDefault="00B570AC" w:rsidP="00B570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90529664"/>
      <w:docPartObj>
        <w:docPartGallery w:val="Page Numbers (Bottom of Page)"/>
        <w:docPartUnique/>
      </w:docPartObj>
    </w:sdtPr>
    <w:sdtContent>
      <w:p w14:paraId="727E88D3" w14:textId="1329FFB8" w:rsidR="00B570AC" w:rsidRDefault="00B570AC"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9CDC4AF" w14:textId="77777777" w:rsidR="00B01935" w:rsidRDefault="00000000" w:rsidP="00B570AC">
    <w:pPr>
      <w:pBdr>
        <w:top w:val="nil"/>
        <w:left w:val="nil"/>
        <w:bottom w:val="nil"/>
        <w:right w:val="nil"/>
        <w:between w:val="nil"/>
      </w:pBdr>
      <w:tabs>
        <w:tab w:val="center" w:pos="4680"/>
        <w:tab w:val="right" w:pos="9360"/>
      </w:tabs>
      <w:spacing w:after="0" w:line="240" w:lineRule="auto"/>
      <w:ind w:right="360"/>
      <w:jc w:val="right"/>
      <w:rPr>
        <w:rFonts w:ascii="Verdana" w:eastAsia="Verdana" w:hAnsi="Verdana" w:cs="Verdana"/>
        <w:color w:val="000000"/>
        <w:sz w:val="16"/>
        <w:szCs w:val="16"/>
      </w:rPr>
    </w:pPr>
    <w:proofErr w:type="spellStart"/>
    <w:r>
      <w:rPr>
        <w:rFonts w:ascii="Verdana" w:eastAsia="Verdana" w:hAnsi="Verdana" w:cs="Verdana"/>
        <w:color w:val="000000"/>
        <w:sz w:val="16"/>
        <w:szCs w:val="16"/>
      </w:rPr>
      <w:t>AeroAstro</w:t>
    </w:r>
    <w:proofErr w:type="spellEnd"/>
    <w:r>
      <w:rPr>
        <w:rFonts w:ascii="Verdana" w:eastAsia="Verdana" w:hAnsi="Verdana" w:cs="Verdana"/>
        <w:color w:val="000000"/>
        <w:sz w:val="16"/>
        <w:szCs w:val="16"/>
      </w:rPr>
      <w:t xml:space="preserve"> Comm Lab: </w:t>
    </w:r>
    <w:hyperlink r:id="rId1">
      <w:r w:rsidR="00B01935">
        <w:rPr>
          <w:rFonts w:ascii="Verdana" w:eastAsia="Verdana" w:hAnsi="Verdana" w:cs="Verdana"/>
          <w:color w:val="0563C1"/>
          <w:sz w:val="16"/>
          <w:szCs w:val="16"/>
          <w:u w:val="single"/>
        </w:rPr>
        <w:t>mitcommlab.mit.edu/</w:t>
      </w:r>
      <w:proofErr w:type="spellStart"/>
      <w:r w:rsidR="00B01935">
        <w:rPr>
          <w:rFonts w:ascii="Verdana" w:eastAsia="Verdana" w:hAnsi="Verdana" w:cs="Verdana"/>
          <w:color w:val="0563C1"/>
          <w:sz w:val="16"/>
          <w:szCs w:val="16"/>
          <w:u w:val="single"/>
        </w:rPr>
        <w:t>aeroastro</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BCDDA1" w14:textId="77777777" w:rsidR="00671895" w:rsidRDefault="00671895">
      <w:pPr>
        <w:spacing w:after="0" w:line="240" w:lineRule="auto"/>
      </w:pPr>
      <w:r>
        <w:separator/>
      </w:r>
    </w:p>
  </w:footnote>
  <w:footnote w:type="continuationSeparator" w:id="0">
    <w:p w14:paraId="2A95BC07" w14:textId="77777777" w:rsidR="00671895" w:rsidRDefault="00671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C7C86" w14:textId="77777777" w:rsidR="00B01935"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06D38FA3" wp14:editId="1EEEBFC0">
          <wp:simplePos x="0" y="0"/>
          <wp:positionH relativeFrom="column">
            <wp:posOffset>5094605</wp:posOffset>
          </wp:positionH>
          <wp:positionV relativeFrom="paragraph">
            <wp:posOffset>-334834</wp:posOffset>
          </wp:positionV>
          <wp:extent cx="1763395" cy="474345"/>
          <wp:effectExtent l="0" t="0" r="0" b="0"/>
          <wp:wrapSquare wrapText="bothSides" distT="0" distB="0" distL="114300" distR="114300"/>
          <wp:docPr id="20"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20"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9416E4"/>
    <w:multiLevelType w:val="multilevel"/>
    <w:tmpl w:val="A6DCE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BC1D8F"/>
    <w:multiLevelType w:val="multilevel"/>
    <w:tmpl w:val="65DE8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1205A5C"/>
    <w:multiLevelType w:val="multilevel"/>
    <w:tmpl w:val="9FF88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7111759">
    <w:abstractNumId w:val="0"/>
  </w:num>
  <w:num w:numId="2" w16cid:durableId="137500686">
    <w:abstractNumId w:val="1"/>
  </w:num>
  <w:num w:numId="3" w16cid:durableId="98697456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935"/>
    <w:rsid w:val="00076D88"/>
    <w:rsid w:val="0022207A"/>
    <w:rsid w:val="005C5437"/>
    <w:rsid w:val="00671895"/>
    <w:rsid w:val="0067259D"/>
    <w:rsid w:val="0069290D"/>
    <w:rsid w:val="006F3A05"/>
    <w:rsid w:val="0081090C"/>
    <w:rsid w:val="0093250A"/>
    <w:rsid w:val="00950C6C"/>
    <w:rsid w:val="00B01935"/>
    <w:rsid w:val="00B35F79"/>
    <w:rsid w:val="00B570AC"/>
    <w:rsid w:val="00BA4E98"/>
    <w:rsid w:val="00CA53D4"/>
    <w:rsid w:val="00D31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B27FB89"/>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7A1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AE"/>
  </w:style>
  <w:style w:type="paragraph" w:styleId="Footer">
    <w:name w:val="footer"/>
    <w:basedOn w:val="Normal"/>
    <w:link w:val="FooterChar"/>
    <w:uiPriority w:val="99"/>
    <w:unhideWhenUsed/>
    <w:rsid w:val="007A1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AE"/>
  </w:style>
  <w:style w:type="character" w:styleId="Hyperlink">
    <w:name w:val="Hyperlink"/>
    <w:basedOn w:val="DefaultParagraphFont"/>
    <w:uiPriority w:val="99"/>
    <w:unhideWhenUsed/>
    <w:rsid w:val="007A13AE"/>
    <w:rPr>
      <w:color w:val="0563C1" w:themeColor="hyperlink"/>
      <w:u w:val="single"/>
    </w:rPr>
  </w:style>
  <w:style w:type="character" w:styleId="UnresolvedMention">
    <w:name w:val="Unresolved Mention"/>
    <w:basedOn w:val="DefaultParagraphFont"/>
    <w:uiPriority w:val="99"/>
    <w:semiHidden/>
    <w:unhideWhenUsed/>
    <w:rsid w:val="007A13AE"/>
    <w:rPr>
      <w:color w:val="605E5C"/>
      <w:shd w:val="clear" w:color="auto" w:fill="E1DFD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B57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cw.mit.edu/term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uadWMzau+6AfiPNtHvlrKoECw==">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405</Words>
  <Characters>2454</Characters>
  <Application>Microsoft Office Word</Application>
  <DocSecurity>0</DocSecurity>
  <Lines>52</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Applying to Fellowships 3: Evaluation Criteria (DOCX)</dc:title>
  <dc:subject/>
  <dc:creator>MIT AeroAstro Communication Lab</dc:creator>
  <cp:keywords/>
  <dc:description/>
  <cp:lastModifiedBy>H. Sharon Lin</cp:lastModifiedBy>
  <cp:revision>5</cp:revision>
  <dcterms:created xsi:type="dcterms:W3CDTF">2026-08-20T15:34:00Z</dcterms:created>
  <dcterms:modified xsi:type="dcterms:W3CDTF">2026-10-03T02:37:00Z</dcterms:modified>
  <cp:category/>
</cp:coreProperties>
</file>